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65CE" w14:textId="77777777" w:rsidR="004A5B01" w:rsidRPr="00F46A54" w:rsidRDefault="004A5B01" w:rsidP="004A5B01">
      <w:pPr>
        <w:pStyle w:val="a3"/>
        <w:suppressAutoHyphens/>
        <w:ind w:left="0" w:firstLine="39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>Абрамов</w:t>
      </w:r>
      <w:proofErr w:type="spellEnd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Ю.А. Інформаційні можливості перехідної функції газогенератора системи зберігання та подачі водню для оцінки його рівня </w:t>
      </w:r>
      <w:proofErr w:type="spellStart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>пожежобезпеки</w:t>
      </w:r>
      <w:proofErr w:type="spellEnd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 Ю.О. </w:t>
      </w:r>
      <w:proofErr w:type="spellStart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>Абрамов</w:t>
      </w:r>
      <w:proofErr w:type="spellEnd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В.І. </w:t>
      </w:r>
      <w:proofErr w:type="spellStart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>Кривцова</w:t>
      </w:r>
      <w:proofErr w:type="spellEnd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А.О. Михайлюк// Комунальне господарство міст. - Х., 2023.-Том 6, </w:t>
      </w:r>
      <w:proofErr w:type="spellStart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>Вип</w:t>
      </w:r>
      <w:proofErr w:type="spellEnd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180.- С. 188-193. DOI: </w:t>
      </w:r>
      <w:r w:rsidRPr="00F46A54">
        <w:rPr>
          <w:rFonts w:ascii="Times New Roman" w:hAnsi="Times New Roman"/>
          <w:color w:val="000000" w:themeColor="text1"/>
          <w:sz w:val="28"/>
          <w:szCs w:val="28"/>
          <w:lang w:val="en-GB"/>
        </w:rPr>
        <w:t>https</w:t>
      </w:r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F46A54">
        <w:rPr>
          <w:rFonts w:ascii="Times New Roman" w:hAnsi="Times New Roman"/>
          <w:color w:val="000000" w:themeColor="text1"/>
          <w:sz w:val="28"/>
          <w:szCs w:val="28"/>
          <w:lang w:val="en-GB"/>
        </w:rPr>
        <w:t>doi</w:t>
      </w:r>
      <w:proofErr w:type="spellEnd"/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F46A54">
        <w:rPr>
          <w:rFonts w:ascii="Times New Roman" w:hAnsi="Times New Roman"/>
          <w:color w:val="000000" w:themeColor="text1"/>
          <w:sz w:val="28"/>
          <w:szCs w:val="28"/>
          <w:lang w:val="en-GB"/>
        </w:rPr>
        <w:t>org</w:t>
      </w:r>
      <w:r w:rsidRPr="00F46A54">
        <w:rPr>
          <w:rFonts w:ascii="Times New Roman" w:hAnsi="Times New Roman"/>
          <w:color w:val="000000" w:themeColor="text1"/>
          <w:sz w:val="28"/>
          <w:szCs w:val="28"/>
          <w:lang w:val="uk-UA"/>
        </w:rPr>
        <w:t>/10.33042/2522-1809-2023-6-180-194-199.</w:t>
      </w:r>
    </w:p>
    <w:p w14:paraId="2B0AD407" w14:textId="77777777" w:rsidR="004A5B01" w:rsidRDefault="004A5B01"/>
    <w:sectPr w:rsidR="004A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01"/>
    <w:rsid w:val="004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2493"/>
  <w15:chartTrackingRefBased/>
  <w15:docId w15:val="{B269E218-3C5B-4490-A132-BC2E8E57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0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2023-12-20T18:36:00Z</dcterms:created>
  <dcterms:modified xsi:type="dcterms:W3CDTF">2023-12-20T18:41:00Z</dcterms:modified>
</cp:coreProperties>
</file>